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29 июня 2010 г. N 17648</w:t>
      </w:r>
    </w:p>
    <w:p w:rsidR="00FE13BB" w:rsidRDefault="00FE13B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 апреля 2010 г. N 205н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ПЕРЕЧНЯ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УСЛУГ В ОБЛАСТИ ОХРАНЫ ТРУДА, ДЛЯ ОКАЗАНИЯ КОТОРЫХ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НЕОБХОДИМА АККРЕДИТАЦИЯ, И ПРАВИЛ АККРЕДИТАЦИИ ОРГАНИЗАЦИЙ,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ОКАЗЫВАЮЩИХ</w:t>
      </w:r>
      <w:proofErr w:type="gramEnd"/>
      <w:r>
        <w:rPr>
          <w:sz w:val="20"/>
          <w:szCs w:val="20"/>
        </w:rPr>
        <w:t xml:space="preserve"> УСЛУГИ В ОБЛАСТИ ОХРАНЫ ТРУДА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Приказов Минздравсоцразвития РФ от 10.09.2010 </w:t>
      </w:r>
      <w:hyperlink r:id="rId5" w:history="1">
        <w:r>
          <w:rPr>
            <w:rFonts w:ascii="Calibri" w:hAnsi="Calibri" w:cs="Calibri"/>
            <w:color w:val="0000FF"/>
          </w:rPr>
          <w:t>N 794н</w:t>
        </w:r>
      </w:hyperlink>
      <w:r>
        <w:rPr>
          <w:rFonts w:ascii="Calibri" w:hAnsi="Calibri" w:cs="Calibri"/>
        </w:rPr>
        <w:t>,</w:t>
      </w:r>
      <w:proofErr w:type="gramEnd"/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30.06.2011 </w:t>
      </w:r>
      <w:hyperlink r:id="rId6" w:history="1">
        <w:r>
          <w:rPr>
            <w:rFonts w:ascii="Calibri" w:hAnsi="Calibri" w:cs="Calibri"/>
            <w:color w:val="0000FF"/>
          </w:rPr>
          <w:t>N 644н</w:t>
        </w:r>
      </w:hyperlink>
      <w:r>
        <w:rPr>
          <w:rFonts w:ascii="Calibri" w:hAnsi="Calibri" w:cs="Calibri"/>
        </w:rPr>
        <w:t xml:space="preserve">, от 22.11.2011 </w:t>
      </w:r>
      <w:hyperlink r:id="rId7" w:history="1">
        <w:r>
          <w:rPr>
            <w:rFonts w:ascii="Calibri" w:hAnsi="Calibri" w:cs="Calibri"/>
            <w:color w:val="0000FF"/>
          </w:rPr>
          <w:t>N 1379н</w:t>
        </w:r>
      </w:hyperlink>
      <w:r>
        <w:rPr>
          <w:rFonts w:ascii="Calibri" w:hAnsi="Calibri" w:cs="Calibri"/>
        </w:rPr>
        <w:t>)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8" w:history="1">
        <w:r>
          <w:rPr>
            <w:rFonts w:ascii="Calibri" w:hAnsi="Calibri" w:cs="Calibri"/>
            <w:color w:val="0000FF"/>
          </w:rPr>
          <w:t>частью третьей статьи 217</w:t>
        </w:r>
      </w:hyperlink>
      <w:r>
        <w:rPr>
          <w:rFonts w:ascii="Calibri" w:hAnsi="Calibri" w:cs="Calibri"/>
        </w:rPr>
        <w:t xml:space="preserve"> Трудового кодекса Российской Федерации (Собрание законодательства Российской Федерации, 2002, N 1 (ч. I), ст. 3; N 30, ст. 3014, 3033; 2003, N 27 (ч. I), ст. 2700; 2004, N 18, ст. 1690; N 35, ст. 3607; 2005, N 1 (ч. I), ст. 27;</w:t>
      </w:r>
      <w:proofErr w:type="gramEnd"/>
      <w:r>
        <w:rPr>
          <w:rFonts w:ascii="Calibri" w:hAnsi="Calibri" w:cs="Calibri"/>
        </w:rPr>
        <w:t xml:space="preserve"> N 13, ст. 1209; N 19, ст. 1752; 2006, N 27, ст. 2878; N 41, ст. 4285; N 52 (ч. I), ст. 5498; 2007, N 1 (ч. I), ст. 34; N 17, ст. 1930; N 30, ст. 3808; N 41, ст. 4844; N 43, ст. 5084; N 49, ст. 6070; </w:t>
      </w:r>
      <w:proofErr w:type="gramStart"/>
      <w:r>
        <w:rPr>
          <w:rFonts w:ascii="Calibri" w:hAnsi="Calibri" w:cs="Calibri"/>
        </w:rPr>
        <w:t>2008, N 9, ст. 812; N 30 (ч. I), ст. 3613; N 30 (ч. II), ст. 3616; N 52 (ч. I), ст. 6235, 6236; 2009, N 1, ст. 17, 21; N 19, ст. 2270; N 29, ст. 3604; N 30, ст. 3732, 3739; N 46, ст. 5419; N 48, ст. 5717;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50, ст. 6146) приказываю:</w:t>
      </w:r>
      <w:proofErr w:type="gramEnd"/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0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 в области охраны труда, для оказания которых необходима аккредитация, согласно приложению N 1;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57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аккредитации организаций, оказывающих услуги в области охраны труда, согласно приложению N 2.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Департаменту заработной платы, охраны труда и социального партнерства обеспечить ведение реестра аккредитованных организаций, оказывающих услуги в области охраны труда.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Установить, что организации, оказывающие в настоящее время услуги, включенные в </w:t>
      </w:r>
      <w:hyperlink w:anchor="Par40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 в области охраны труда, для оказания которых необходима аккредитация, утвержденный настоящим Приказом, вправе оказывать данные услуги после вступления в силу настоящего Приказа до 1 декабря 2010 года. С 1 декабря 2010 года оказание данных услуг организациями, не прошедшими аккредитацию, не допускается.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10.09.2010 N 794н)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Министра А.Л. Сафонова.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Минздравсоцразвития России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апреля 2010 г. N 205н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pStyle w:val="ConsPlusTitle"/>
        <w:jc w:val="center"/>
        <w:rPr>
          <w:sz w:val="20"/>
          <w:szCs w:val="20"/>
        </w:rPr>
      </w:pPr>
      <w:bookmarkStart w:id="0" w:name="Par40"/>
      <w:bookmarkEnd w:id="0"/>
      <w:r>
        <w:rPr>
          <w:sz w:val="20"/>
          <w:szCs w:val="20"/>
        </w:rPr>
        <w:t>ПЕРЕЧЕНЬ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УСЛУГ В ОБЛАСТИ ОХРАНЫ ТРУДА, ДЛЯ ОКАЗАНИЯ КОТОРЫХ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НЕОБХОДИМА АККРЕДИТАЦИЯ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Осуществление функций службы охраны труда или специалиста по охране труда работодателя, численность работников которого не превышает 50 человек.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Проведение аттестации рабочих мест по условиям труда.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Обучение работодателей и работников вопросам охраны труда.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Минздравсоцразвития России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апреля 2010 г. N 205н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13BB" w:rsidRDefault="00FE13BB">
      <w:pPr>
        <w:pStyle w:val="ConsPlusTitle"/>
        <w:jc w:val="center"/>
        <w:rPr>
          <w:sz w:val="20"/>
          <w:szCs w:val="20"/>
        </w:rPr>
      </w:pPr>
      <w:bookmarkStart w:id="1" w:name="Par57"/>
      <w:bookmarkEnd w:id="1"/>
      <w:r>
        <w:rPr>
          <w:sz w:val="20"/>
          <w:szCs w:val="20"/>
        </w:rPr>
        <w:t>ПРАВИЛА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АККРЕДИТАЦИИ ОРГАНИЗАЦИЙ, ОКАЗЫВАЮЩИХ УСЛУГИ В ОБЛАСТИ</w:t>
      </w:r>
    </w:p>
    <w:p w:rsidR="00FE13BB" w:rsidRDefault="00FE13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ОХРАНЫ ТРУДА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Приказов Минздравсоцразвития РФ от 10.09.2010 </w:t>
      </w:r>
      <w:hyperlink r:id="rId10" w:history="1">
        <w:r>
          <w:rPr>
            <w:rFonts w:ascii="Calibri" w:hAnsi="Calibri" w:cs="Calibri"/>
            <w:color w:val="0000FF"/>
          </w:rPr>
          <w:t>N 794н</w:t>
        </w:r>
      </w:hyperlink>
      <w:r>
        <w:rPr>
          <w:rFonts w:ascii="Calibri" w:hAnsi="Calibri" w:cs="Calibri"/>
        </w:rPr>
        <w:t>,</w:t>
      </w:r>
      <w:proofErr w:type="gramEnd"/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30.06.2011 </w:t>
      </w:r>
      <w:hyperlink r:id="rId11" w:history="1">
        <w:r>
          <w:rPr>
            <w:rFonts w:ascii="Calibri" w:hAnsi="Calibri" w:cs="Calibri"/>
            <w:color w:val="0000FF"/>
          </w:rPr>
          <w:t>N 644н</w:t>
        </w:r>
      </w:hyperlink>
      <w:r>
        <w:rPr>
          <w:rFonts w:ascii="Calibri" w:hAnsi="Calibri" w:cs="Calibri"/>
        </w:rPr>
        <w:t xml:space="preserve">, от 22.11.2011 </w:t>
      </w:r>
      <w:hyperlink r:id="rId12" w:history="1">
        <w:r>
          <w:rPr>
            <w:rFonts w:ascii="Calibri" w:hAnsi="Calibri" w:cs="Calibri"/>
            <w:color w:val="0000FF"/>
          </w:rPr>
          <w:t>N 1379н</w:t>
        </w:r>
      </w:hyperlink>
      <w:r>
        <w:rPr>
          <w:rFonts w:ascii="Calibri" w:hAnsi="Calibri" w:cs="Calibri"/>
        </w:rPr>
        <w:t>)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Правила аккредитации организаций, оказывающих услуги в области охраны труда (далее - Правила), устанавливают порядок проведения обязательной аккредитации организаций на право оказания услуг в области охраны труда.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Аккредитация организаций, оказывающих услуги в области охраны труда, осуществляется в целях: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подтверждения компетентности организаций в сфере оказания услуг в области охраны труда;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подтверждения полномочий организаций оказывать услуги в области охраны труда, включая подтверждение наличия у них необходимой материально-технической базы;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обеспечения гарантий ответственности организаций перед заинтересованными лицами - получателями услуг в области охраны труда.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Аккредитация организаций, оказывающих услуги в области охраны труда, основывается на принципах: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открытости и доступности правил аккредитации;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компетентности и независимости органов, осуществляющих аккредитацию;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недопустимости ограничения конкуренции и создания препятствий к аккредитации;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обеспечения равных условий организациям, претендующим на получение аккредитации;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недопустимости участия в оказании услуг в области охраны труда организаций, осуществляющих функции надзора (контроля), а также иные функции, осуществление которых может повлечь за собой конфликт интересов.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3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РФ от 30.06.2011 N 644н)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Порядок аккредитации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Аккредитация организации, оказывающей услуги в области охраны труда, осуществляется в уведомительном порядке.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82"/>
      <w:bookmarkEnd w:id="2"/>
      <w:r>
        <w:rPr>
          <w:rFonts w:ascii="Calibri" w:hAnsi="Calibri" w:cs="Calibri"/>
        </w:rPr>
        <w:t xml:space="preserve">5. Организация, предполагающая осуществлять оказание услуг в области охраны труда, указанных в </w:t>
      </w:r>
      <w:hyperlink w:anchor="Par40" w:history="1">
        <w:r>
          <w:rPr>
            <w:rFonts w:ascii="Calibri" w:hAnsi="Calibri" w:cs="Calibri"/>
            <w:color w:val="0000FF"/>
          </w:rPr>
          <w:t>приложении N 1</w:t>
        </w:r>
      </w:hyperlink>
      <w:r>
        <w:rPr>
          <w:rFonts w:ascii="Calibri" w:hAnsi="Calibri" w:cs="Calibri"/>
        </w:rPr>
        <w:t xml:space="preserve"> (далее - заявитель), представляет в Минздравсоцразвития России заявление.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заявлении указываются: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полное и сокращенное, в том числе фирменное (при наличии), наименование юридического лица в соответствии с записью в Едином государственном реестре юридических лиц (ЕГРЮЛ), его организационно-правовая форма;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почтовый адрес места нахождения организации;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регистрационный номер юридического лица;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документе, подтверждающем факт внесения записи о юридическом лице в ЕГРЮЛ (дата, номер, кем выдан);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идентификационный номер налогоплательщика;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документе, подтверждающем факт постановки организации на учет в налоговом органе (дата, номер, кем выдан);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вид услуги в области охраны труда, для оказания которой осуществляется аккредитация;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наличии в уставе организации одного (нескольких) из видов деятельности, предусмотренных Перечнем услуг в области охраны труда, для оказания которых необходима аккредитация;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10.09.2010 N 794н)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отсутствии решения о ликвидации организации и отсутствии решения арбитражного суда о признании организации банкротом и об открытии конкурсного производства на день подачи заявления об аккредитации организации, оказывающей услуги в области охраны труда;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сведения об отсутствии решения о приостановлении деятельности организации в порядке, предусмотренном </w:t>
      </w:r>
      <w:hyperlink r:id="rId1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об административных правонарушениях, на день подачи заявления;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наличии справочной базы действующих законодательных и иных нормативных правовых актов по охране труда, а также справочной документации по охране труда.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97"/>
      <w:bookmarkEnd w:id="3"/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Организация, предполагающая осуществление функции службы охраны труда или специалиста по охране труда работодателя, численность работников которого не превышает 50 человек, в дополнение к сведениям, указанным в </w:t>
      </w:r>
      <w:hyperlink w:anchor="Par82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Правил, указывает в заявлении сведения о специалистах, имеющих высшее профессиональное образование, подтвержденное документом государственного </w:t>
      </w:r>
      <w:hyperlink r:id="rId16" w:history="1">
        <w:r>
          <w:rPr>
            <w:rFonts w:ascii="Calibri" w:hAnsi="Calibri" w:cs="Calibri"/>
            <w:color w:val="0000FF"/>
          </w:rPr>
          <w:t>образца</w:t>
        </w:r>
      </w:hyperlink>
      <w:r>
        <w:rPr>
          <w:rFonts w:ascii="Calibri" w:hAnsi="Calibri" w:cs="Calibri"/>
        </w:rPr>
        <w:t>, и стаже их практической работы в области охраны труда.</w:t>
      </w:r>
      <w:proofErr w:type="gramEnd"/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Организация, предполагающая осуществление функции по проведению аттестации рабочих мест по условиям труда (далее - аттестующая организация), в дополнение к сведениям, указанным в </w:t>
      </w:r>
      <w:hyperlink w:anchor="Par82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Правил, указывает в заявлении: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наличии соответствующих специалистов аттестующей организации, их образовании и стаже практической работы по проведению аттестации рабочих мест по условиям труда;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сведения об аккредитованной испытательной лаборатории аттестующей организации, осуществляющей измерительные и оценочные работы, предусмотренные действующим порядком проведения аттестации рабочих мест по условиям труда &lt;*&gt;, включая инструментальную оценку физических, химических производственных факторов, тяжести и напряженности трудового процесса, оснащенной аттестованным испытательным оборудованием и поверенными средствами измерений, включая оборудование и средства измерения, предназначенные для измерения физических факторов (температура, влажность, скорость движения воздуха, тепловое излучение, электромагнитные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поля и излучения, ионизирующие излучения, производственный шум, ультразвук воздушный, инфразвук, вибрация (локальная, общая), аэрозоли (пыли), освещение) и химических факторов (химические вещества, смеси, в т.ч. некоторые вещества биологической природы (антибиотики, витамины, гормоны, ферменты, белковые препараты), получаемые химическим синтезом и/или для контроля которых используют методы химического анализа);</w:t>
      </w:r>
      <w:proofErr w:type="gramEnd"/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Приказов Минздравсоцразвития РФ от 10.09.2010 </w:t>
      </w:r>
      <w:hyperlink r:id="rId17" w:history="1">
        <w:r>
          <w:rPr>
            <w:rFonts w:ascii="Calibri" w:hAnsi="Calibri" w:cs="Calibri"/>
            <w:color w:val="0000FF"/>
          </w:rPr>
          <w:t>N 794н</w:t>
        </w:r>
      </w:hyperlink>
      <w:r>
        <w:rPr>
          <w:rFonts w:ascii="Calibri" w:hAnsi="Calibri" w:cs="Calibri"/>
        </w:rPr>
        <w:t xml:space="preserve">, от 30.06.2011 </w:t>
      </w:r>
      <w:hyperlink r:id="rId18" w:history="1">
        <w:r>
          <w:rPr>
            <w:rFonts w:ascii="Calibri" w:hAnsi="Calibri" w:cs="Calibri"/>
            <w:color w:val="0000FF"/>
          </w:rPr>
          <w:t>N 644н</w:t>
        </w:r>
      </w:hyperlink>
      <w:r>
        <w:rPr>
          <w:rFonts w:ascii="Calibri" w:hAnsi="Calibri" w:cs="Calibri"/>
        </w:rPr>
        <w:t>)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</w:t>
      </w:r>
      <w:hyperlink r:id="rId19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31 августа 2007 г. N 569 "Об утверждении Порядка проведения аттестации рабочих мест по условиям труда" (зарегистрирован Минюстом России 29 ноября 2007 г. N 10577).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сведения о наличии руководства по качеству измерительных и оценочных работ, соответствующего требованиям действующего законодательства, а также о системе учета и хранения результатов работ, выполненных при аттестации рабочих мест по условиям труда.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07"/>
      <w:bookmarkEnd w:id="4"/>
      <w:r>
        <w:rPr>
          <w:rFonts w:ascii="Calibri" w:hAnsi="Calibri" w:cs="Calibri"/>
        </w:rPr>
        <w:t xml:space="preserve">8. Организация, осуществляющая функции по проведению обучения работодателей и работников вопросам охраны труда (далее - обучающая организация), в дополнение к сведениям, указанным в </w:t>
      </w:r>
      <w:hyperlink w:anchor="Par82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Правил, указывает в заявлении: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сведения о документах (номер, дата, кем выданы), подтверждающих право осуществления образовательной деятельности в области охраны труда, выданных в установленном порядке уполномоченным органом исполнительной власти;</w:t>
      </w:r>
      <w:proofErr w:type="gramEnd"/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программах обучения, по которым осуществляется обучение работодателей и работников вопросам охраны труда, а также учебно-методических материалах, используемых при проведении обучения;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кадровом составе обучающей организации, включая сведения о наличии в обучающей организации не менее 30 процентов преподавателей, работающих в организации на штатной основе, от общего числа преподавателей, их образовании;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сведения о технических средствах обучения, включая технические средства </w:t>
      </w:r>
      <w:proofErr w:type="gramStart"/>
      <w:r>
        <w:rPr>
          <w:rFonts w:ascii="Calibri" w:hAnsi="Calibri" w:cs="Calibri"/>
        </w:rPr>
        <w:t>обучения по оказанию</w:t>
      </w:r>
      <w:proofErr w:type="gramEnd"/>
      <w:r>
        <w:rPr>
          <w:rFonts w:ascii="Calibri" w:hAnsi="Calibri" w:cs="Calibri"/>
        </w:rPr>
        <w:t xml:space="preserve"> первой помощи лицам, пострадавшим на производстве, используемых в процессе обучения;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сведения о системе учета и хранения результатов </w:t>
      </w:r>
      <w:proofErr w:type="gramStart"/>
      <w:r>
        <w:rPr>
          <w:rFonts w:ascii="Calibri" w:hAnsi="Calibri" w:cs="Calibri"/>
        </w:rPr>
        <w:t>обучения по охране</w:t>
      </w:r>
      <w:proofErr w:type="gramEnd"/>
      <w:r>
        <w:rPr>
          <w:rFonts w:ascii="Calibri" w:hAnsi="Calibri" w:cs="Calibri"/>
        </w:rPr>
        <w:t xml:space="preserve"> труда и проверки знаний требований охраны труда.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113"/>
      <w:bookmarkEnd w:id="5"/>
      <w:r>
        <w:rPr>
          <w:rFonts w:ascii="Calibri" w:hAnsi="Calibri" w:cs="Calibri"/>
        </w:rPr>
        <w:t>9. Заявление заполняется на бланке организации, подписывается руководителем организации и заверяется печатью организации.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14"/>
      <w:bookmarkEnd w:id="6"/>
      <w:r>
        <w:rPr>
          <w:rFonts w:ascii="Calibri" w:hAnsi="Calibri" w:cs="Calibri"/>
        </w:rPr>
        <w:t>10. К заявлению прилагаются: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копия выписки из ЕГРЮЛ;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копия </w:t>
      </w:r>
      <w:hyperlink r:id="rId20" w:history="1">
        <w:r>
          <w:rPr>
            <w:rFonts w:ascii="Calibri" w:hAnsi="Calibri" w:cs="Calibri"/>
            <w:color w:val="0000FF"/>
          </w:rPr>
          <w:t>свидетельства</w:t>
        </w:r>
      </w:hyperlink>
      <w:r>
        <w:rPr>
          <w:rFonts w:ascii="Calibri" w:hAnsi="Calibri" w:cs="Calibri"/>
        </w:rPr>
        <w:t xml:space="preserve"> о постановке юридического лица на учет в налоговом органе.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17"/>
      <w:bookmarkEnd w:id="7"/>
      <w:r>
        <w:rPr>
          <w:rFonts w:ascii="Calibri" w:hAnsi="Calibri" w:cs="Calibri"/>
        </w:rPr>
        <w:t>11. Все представленные копии документов должны быть заверены подписью руководителя заявителя и печатью заявителя.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Требовать от заявителя представления других документов, помимо указанных в </w:t>
      </w:r>
      <w:hyperlink w:anchor="Par113" w:history="1">
        <w:r>
          <w:rPr>
            <w:rFonts w:ascii="Calibri" w:hAnsi="Calibri" w:cs="Calibri"/>
            <w:color w:val="0000FF"/>
          </w:rPr>
          <w:t>пунктах 9</w:t>
        </w:r>
      </w:hyperlink>
      <w:r>
        <w:rPr>
          <w:rFonts w:ascii="Calibri" w:hAnsi="Calibri" w:cs="Calibri"/>
        </w:rPr>
        <w:t xml:space="preserve"> - </w:t>
      </w:r>
      <w:hyperlink w:anchor="Par114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Правил, не допускается.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19"/>
      <w:bookmarkEnd w:id="8"/>
      <w:r>
        <w:rPr>
          <w:rFonts w:ascii="Calibri" w:hAnsi="Calibri" w:cs="Calibri"/>
        </w:rPr>
        <w:t xml:space="preserve">13. Заявление вместе с копиями документов, предусмотренными </w:t>
      </w:r>
      <w:hyperlink w:anchor="Par114" w:history="1">
        <w:r>
          <w:rPr>
            <w:rFonts w:ascii="Calibri" w:hAnsi="Calibri" w:cs="Calibri"/>
            <w:color w:val="0000FF"/>
          </w:rPr>
          <w:t>пунктом 10</w:t>
        </w:r>
      </w:hyperlink>
      <w:r>
        <w:rPr>
          <w:rFonts w:ascii="Calibri" w:hAnsi="Calibri" w:cs="Calibri"/>
        </w:rPr>
        <w:t xml:space="preserve"> Правил, представляется заявителем в Минздравсоцразвития России непосредственно или направляется почтовым отправлением с описью вложения с уведомлением о вручении.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20"/>
      <w:bookmarkEnd w:id="9"/>
      <w:r>
        <w:rPr>
          <w:rFonts w:ascii="Calibri" w:hAnsi="Calibri" w:cs="Calibri"/>
        </w:rPr>
        <w:t>14. Минздравсоцразвития России осуществляет аккредитацию путем внесения следующих сведений в реестр аккредитованных организаций, оказывающих услуги в области охраны труда (далее - реестр):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полное и сокращенное, в том числе фирменное (при наличии), наименование заявителя, его организационно-правовая форма;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почтовый адрес места нахождения заявителя;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государственный регистрационный номер заявителя;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идентификационный номер налогоплательщика, дата постановки заявителя на учет в налоговом органе;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вид услуги в области охраны труда, на оказание которой осуществляется аккредитация;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дата поступления заявления и его регистрационный номер;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ж) сведения, указанные в </w:t>
      </w:r>
      <w:hyperlink w:anchor="Par97" w:history="1">
        <w:r>
          <w:rPr>
            <w:rFonts w:ascii="Calibri" w:hAnsi="Calibri" w:cs="Calibri"/>
            <w:color w:val="0000FF"/>
          </w:rPr>
          <w:t>пунктах 6</w:t>
        </w:r>
      </w:hyperlink>
      <w:r>
        <w:rPr>
          <w:rFonts w:ascii="Calibri" w:hAnsi="Calibri" w:cs="Calibri"/>
        </w:rPr>
        <w:t xml:space="preserve"> - </w:t>
      </w:r>
      <w:hyperlink w:anchor="Par107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 xml:space="preserve"> Правил.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Должностное лицо Минздравсоцразвития России, ответственное за учет поступивших заявлений, в течение 60 календарных дней со дня регистрации заявления рассматривает поступившие документы.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22.11.2011 N 1379н)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соответствия поступивших документов </w:t>
      </w:r>
      <w:hyperlink w:anchor="Par82" w:history="1">
        <w:r>
          <w:rPr>
            <w:rFonts w:ascii="Calibri" w:hAnsi="Calibri" w:cs="Calibri"/>
            <w:color w:val="0000FF"/>
          </w:rPr>
          <w:t>пунктам 5</w:t>
        </w:r>
      </w:hyperlink>
      <w:r>
        <w:rPr>
          <w:rFonts w:ascii="Calibri" w:hAnsi="Calibri" w:cs="Calibri"/>
        </w:rPr>
        <w:t xml:space="preserve"> - </w:t>
      </w:r>
      <w:hyperlink w:anchor="Par117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Правил должностное лицо Минздравсоцразвития России, ответственное за учет поступивших заявлений, вносит сведения в реестр.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несоответствия поступивших документов </w:t>
      </w:r>
      <w:hyperlink w:anchor="Par82" w:history="1">
        <w:r>
          <w:rPr>
            <w:rFonts w:ascii="Calibri" w:hAnsi="Calibri" w:cs="Calibri"/>
            <w:color w:val="0000FF"/>
          </w:rPr>
          <w:t>пунктам 5</w:t>
        </w:r>
      </w:hyperlink>
      <w:r>
        <w:rPr>
          <w:rFonts w:ascii="Calibri" w:hAnsi="Calibri" w:cs="Calibri"/>
        </w:rPr>
        <w:t xml:space="preserve"> - </w:t>
      </w:r>
      <w:hyperlink w:anchor="Par117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Правил должностное лицо Минздравсоцразвития России, ответственное за учет поступивших заявлений, в течение 60 календарных дней со дня регистрации заявления направляет их посредством почтового </w:t>
      </w:r>
      <w:r>
        <w:rPr>
          <w:rFonts w:ascii="Calibri" w:hAnsi="Calibri" w:cs="Calibri"/>
        </w:rPr>
        <w:lastRenderedPageBreak/>
        <w:t>отправления заявителю с мотивированным обоснованием возврата документов.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22.11.2011 N 1379н)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Заявитель вправе после устранения нарушений, указанных в мотивированном отказе, с заявлением с пометкой "повторно" направить документы для рассмотрения в порядке, установленном </w:t>
      </w:r>
      <w:hyperlink w:anchor="Par119" w:history="1">
        <w:r>
          <w:rPr>
            <w:rFonts w:ascii="Calibri" w:hAnsi="Calibri" w:cs="Calibri"/>
            <w:color w:val="0000FF"/>
          </w:rPr>
          <w:t>пунктом 13</w:t>
        </w:r>
      </w:hyperlink>
      <w:r>
        <w:rPr>
          <w:rFonts w:ascii="Calibri" w:hAnsi="Calibri" w:cs="Calibri"/>
        </w:rPr>
        <w:t xml:space="preserve"> Правил.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15 в ред. </w:t>
      </w:r>
      <w:hyperlink r:id="rId2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10.09.2010 N 794н)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38"/>
      <w:bookmarkEnd w:id="10"/>
      <w:r>
        <w:rPr>
          <w:rFonts w:ascii="Calibri" w:hAnsi="Calibri" w:cs="Calibri"/>
        </w:rPr>
        <w:t xml:space="preserve">16. Должностное лицо Минздравсоцразвития России, ответственное за учет поступивших заявлений, в течение 3 рабочих дней с момента внесения в реестр сведений, указанных в </w:t>
      </w:r>
      <w:hyperlink w:anchor="Par120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Правил, обеспечивает направление заявителю письменного уведомления о включении его в реестр.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проведение процедуры аккредитации с заявителя не взимается.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40"/>
      <w:bookmarkEnd w:id="11"/>
      <w:r>
        <w:rPr>
          <w:rFonts w:ascii="Calibri" w:hAnsi="Calibri" w:cs="Calibri"/>
        </w:rPr>
        <w:t>18. Аккредитованные организации, оказывающие услуги в области охраны труда, обязаны сообщить в письменной форме в Минздравсоцразвития России сведения о следующих изменениях: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изменение места нахождения юридического лица;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реорганизация юридического лица.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Сведения представляются организациями не позднее чем в течение 10 рабочих дней </w:t>
      </w:r>
      <w:proofErr w:type="gramStart"/>
      <w:r>
        <w:rPr>
          <w:rFonts w:ascii="Calibri" w:hAnsi="Calibri" w:cs="Calibri"/>
        </w:rPr>
        <w:t>с даты внесения</w:t>
      </w:r>
      <w:proofErr w:type="gramEnd"/>
      <w:r>
        <w:rPr>
          <w:rFonts w:ascii="Calibri" w:hAnsi="Calibri" w:cs="Calibri"/>
        </w:rPr>
        <w:t xml:space="preserve"> соответствующих записей в ЕГРЮЛ.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Изменения, предусмотренные </w:t>
      </w:r>
      <w:hyperlink w:anchor="Par140" w:history="1">
        <w:r>
          <w:rPr>
            <w:rFonts w:ascii="Calibri" w:hAnsi="Calibri" w:cs="Calibri"/>
            <w:color w:val="0000FF"/>
          </w:rPr>
          <w:t>пунктом 18</w:t>
        </w:r>
      </w:hyperlink>
      <w:r>
        <w:rPr>
          <w:rFonts w:ascii="Calibri" w:hAnsi="Calibri" w:cs="Calibri"/>
        </w:rPr>
        <w:t xml:space="preserve"> Правил, вносятся в реестр в течение 3 рабочих дней со дня поступления соответствующих документов в Минздравсоцразвития России.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Аккредитация может быть прекращена досрочно по заявлению организации.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Должностное лицо Минздравсоцразвития России, ответственное за учет поступивших заявлений, в течение трех рабочих дней рассматривает заявление и вносит сведения об исключении организации из реестра, а также размещает данную информацию на официальном сайте Минздравсоцразвития России в сети Интернет.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Расширение (сокращение) области аккредитации осуществляется по заявлению организации в порядке, предусмотренном </w:t>
      </w:r>
      <w:hyperlink w:anchor="Par82" w:history="1">
        <w:r>
          <w:rPr>
            <w:rFonts w:ascii="Calibri" w:hAnsi="Calibri" w:cs="Calibri"/>
            <w:color w:val="0000FF"/>
          </w:rPr>
          <w:t>пунктами 5</w:t>
        </w:r>
      </w:hyperlink>
      <w:r>
        <w:rPr>
          <w:rFonts w:ascii="Calibri" w:hAnsi="Calibri" w:cs="Calibri"/>
        </w:rPr>
        <w:t xml:space="preserve"> - </w:t>
      </w:r>
      <w:hyperlink w:anchor="Par138" w:history="1">
        <w:r>
          <w:rPr>
            <w:rFonts w:ascii="Calibri" w:hAnsi="Calibri" w:cs="Calibri"/>
            <w:color w:val="0000FF"/>
          </w:rPr>
          <w:t>16</w:t>
        </w:r>
      </w:hyperlink>
      <w:r>
        <w:rPr>
          <w:rFonts w:ascii="Calibri" w:hAnsi="Calibri" w:cs="Calibri"/>
        </w:rPr>
        <w:t xml:space="preserve"> Правил.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При реорганизации юридического лица в форме разделения или выделения аккредитация правопреемника (правопреемников) проводится в порядке, предусмотренном </w:t>
      </w:r>
      <w:hyperlink w:anchor="Par82" w:history="1">
        <w:r>
          <w:rPr>
            <w:rFonts w:ascii="Calibri" w:hAnsi="Calibri" w:cs="Calibri"/>
            <w:color w:val="0000FF"/>
          </w:rPr>
          <w:t>пунктами 5</w:t>
        </w:r>
      </w:hyperlink>
      <w:r>
        <w:rPr>
          <w:rFonts w:ascii="Calibri" w:hAnsi="Calibri" w:cs="Calibri"/>
        </w:rPr>
        <w:t xml:space="preserve"> - </w:t>
      </w:r>
      <w:hyperlink w:anchor="Par138" w:history="1">
        <w:r>
          <w:rPr>
            <w:rFonts w:ascii="Calibri" w:hAnsi="Calibri" w:cs="Calibri"/>
            <w:color w:val="0000FF"/>
          </w:rPr>
          <w:t>16</w:t>
        </w:r>
      </w:hyperlink>
      <w:r>
        <w:rPr>
          <w:rFonts w:ascii="Calibri" w:hAnsi="Calibri" w:cs="Calibri"/>
        </w:rPr>
        <w:t xml:space="preserve"> Правил.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Заключительные положения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Реестр ведется на бумажном и электронном носителях.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Сведения, содержащиеся в реестре, являются открытыми и общедоступными.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Минздравсоцразвития России размещает сведения, содержащиеся в реестре, на своем официальном сайте в сети Интернет в течение 10 дней со дня регистрации заявления.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Минздравсоцразвития России по письменному запросу представляет бесплатно сведения, содержащиеся в реестре, в виде выписок или сообщает об отсутствии указанных сведений в течение 10 рабочих дней со дня поступления соответствующего запроса.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деятельностью аккредитованной организации, оказывающей услуги в области охраны труда, включая соблюдение аккредитованной организацией, оказывающей услуги в области охраны труда, критериев аккредитации, государственных нормативных требований охраны труда в сфере деятельности в соответствии с областью аккредитации, осуществляется в порядке, предусмотренном действующим законодательством Российской Федерации.</w:t>
      </w: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13BB" w:rsidRDefault="00FE1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13BB" w:rsidRDefault="00FE13B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2" w:name="_GoBack"/>
      <w:bookmarkEnd w:id="12"/>
    </w:p>
    <w:sectPr w:rsidR="006773CD" w:rsidSect="00176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BB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13BB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E13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E13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D0DD7B923ED1B8C945CB08DC7B631ADFDB3F017D770A242C2D78567B4F8F4BD04937565C3h5L" TargetMode="External"/><Relationship Id="rId13" Type="http://schemas.openxmlformats.org/officeDocument/2006/relationships/hyperlink" Target="consultantplus://offline/ref=9D1D0DD7B923ED1B8C945CB08DC7B631ADFFB5FE12D370A242C2D78567B4F8F4BD04937D6534B6B3CFh3L" TargetMode="External"/><Relationship Id="rId18" Type="http://schemas.openxmlformats.org/officeDocument/2006/relationships/hyperlink" Target="consultantplus://offline/ref=9D1D0DD7B923ED1B8C945CB08DC7B631ADFFB5FE12D370A242C2D78567B4F8F4BD04937D6534B6B3CFhD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D1D0DD7B923ED1B8C945CB08DC7B631ADFCB1F014D670A242C2D78567B4F8F4BD04937D6534B6B3CFh3L" TargetMode="External"/><Relationship Id="rId7" Type="http://schemas.openxmlformats.org/officeDocument/2006/relationships/hyperlink" Target="consultantplus://offline/ref=9D1D0DD7B923ED1B8C945CB08DC7B631ADFCB1F014D670A242C2D78567B4F8F4BD04937D6534B6B3CFh2L" TargetMode="External"/><Relationship Id="rId12" Type="http://schemas.openxmlformats.org/officeDocument/2006/relationships/hyperlink" Target="consultantplus://offline/ref=9D1D0DD7B923ED1B8C945CB08DC7B631ADFCB1F014D670A242C2D78567B4F8F4BD04937D6534B6B3CFh2L" TargetMode="External"/><Relationship Id="rId17" Type="http://schemas.openxmlformats.org/officeDocument/2006/relationships/hyperlink" Target="consultantplus://offline/ref=9D1D0DD7B923ED1B8C945CB08DC7B631ADFEB7FD12D670A242C2D78567B4F8F4BD04937D6534B6B2CFh0L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D1D0DD7B923ED1B8C945CB08DC7B631ADFCB5FD15D570A242C2D78567B4F8F4BD04937D6534B6B3CFh3L" TargetMode="External"/><Relationship Id="rId20" Type="http://schemas.openxmlformats.org/officeDocument/2006/relationships/hyperlink" Target="consultantplus://offline/ref=9D1D0DD7B923ED1B8C945CB08DC7B631ADFFBBFD1ED670A242C2D78567B4F8F4BD04937D6534B6B7CFh1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1D0DD7B923ED1B8C945CB08DC7B631ADFFB5FE12D370A242C2D78567B4F8F4BD04937D6534B6B3CFh2L" TargetMode="External"/><Relationship Id="rId11" Type="http://schemas.openxmlformats.org/officeDocument/2006/relationships/hyperlink" Target="consultantplus://offline/ref=9D1D0DD7B923ED1B8C945CB08DC7B631ADFFB5FE12D370A242C2D78567B4F8F4BD04937D6534B6B3CFh2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9D1D0DD7B923ED1B8C945CB08DC7B631ADFEB7FD12D670A242C2D78567B4F8F4BD04937D6534B6B3CFh2L" TargetMode="External"/><Relationship Id="rId15" Type="http://schemas.openxmlformats.org/officeDocument/2006/relationships/hyperlink" Target="consultantplus://offline/ref=9D1D0DD7B923ED1B8C945CB08DC7B631ADFAB2FB1ED270A242C2D78567B4F8F4BD04937964C3h6L" TargetMode="External"/><Relationship Id="rId23" Type="http://schemas.openxmlformats.org/officeDocument/2006/relationships/hyperlink" Target="consultantplus://offline/ref=9D1D0DD7B923ED1B8C945CB08DC7B631ADFEB7FD12D670A242C2D78567B4F8F4BD04937D6534B6B2CFhCL" TargetMode="External"/><Relationship Id="rId10" Type="http://schemas.openxmlformats.org/officeDocument/2006/relationships/hyperlink" Target="consultantplus://offline/ref=9D1D0DD7B923ED1B8C945CB08DC7B631ADFEB7FD12D670A242C2D78567B4F8F4BD04937D6534B6B2CFh5L" TargetMode="External"/><Relationship Id="rId19" Type="http://schemas.openxmlformats.org/officeDocument/2006/relationships/hyperlink" Target="consultantplus://offline/ref=9D1D0DD7B923ED1B8C945CB08DC7B631ABFDB2FA1EDD2DA84A9BDB8760BBA7E3BA4D9F7C6534B7CBh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1D0DD7B923ED1B8C945CB08DC7B631ADFEB7FD12D670A242C2D78567B4F8F4BD04937D6534B6B2CFh4L" TargetMode="External"/><Relationship Id="rId14" Type="http://schemas.openxmlformats.org/officeDocument/2006/relationships/hyperlink" Target="consultantplus://offline/ref=9D1D0DD7B923ED1B8C945CB08DC7B631ADFEB7FD12D670A242C2D78567B4F8F4BD04937D6534B6B2CFh6L" TargetMode="External"/><Relationship Id="rId22" Type="http://schemas.openxmlformats.org/officeDocument/2006/relationships/hyperlink" Target="consultantplus://offline/ref=9D1D0DD7B923ED1B8C945CB08DC7B631ADFCB1F014D670A242C2D78567B4F8F4BD04937D6534B6B3CFh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2646</Words>
  <Characters>15083</Characters>
  <Application>Microsoft Office Word</Application>
  <DocSecurity>0</DocSecurity>
  <Lines>125</Lines>
  <Paragraphs>35</Paragraphs>
  <ScaleCrop>false</ScaleCrop>
  <Company/>
  <LinksUpToDate>false</LinksUpToDate>
  <CharactersWithSpaces>17694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2013-01-24T11:33:00Z</dcterms:created>
  <dcterms:modified xsi:type="dcterms:W3CDTF">2013-01-24T11:33:00Z</dcterms:modified>
</cp:coreProperties>
</file>